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78E8" w14:textId="77777777" w:rsidR="00A1675A" w:rsidRDefault="00000000" w:rsidP="005E67DF">
      <w:pPr>
        <w:spacing w:before="240" w:after="0"/>
        <w:rPr>
          <w:lang w:val="en-US"/>
        </w:rPr>
      </w:pPr>
      <w:r>
        <w:rPr>
          <w:noProof/>
        </w:rPr>
        <w:drawing>
          <wp:inline distT="114300" distB="114300" distL="114300" distR="114300" wp14:anchorId="40384FA0" wp14:editId="4B537C66">
            <wp:extent cx="5943600" cy="3962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  <w:t xml:space="preserve">Photo by </w:t>
      </w:r>
      <w:hyperlink r:id="rId7">
        <w:r>
          <w:rPr>
            <w:color w:val="1155CC"/>
            <w:u w:val="single"/>
          </w:rPr>
          <w:t>Pexels</w:t>
        </w:r>
      </w:hyperlink>
      <w:r>
        <w:br/>
      </w:r>
    </w:p>
    <w:p w14:paraId="369787D2" w14:textId="0A7B2E77" w:rsidR="00A1675A" w:rsidRDefault="00A1675A" w:rsidP="005E67DF">
      <w:pPr>
        <w:spacing w:after="0"/>
        <w:rPr>
          <w:lang w:val="en-US"/>
        </w:rPr>
      </w:pPr>
      <w:r w:rsidRPr="00A1675A">
        <w:rPr>
          <w:lang w:val="en-US"/>
        </w:rPr>
        <w:t xml:space="preserve">Written by </w:t>
      </w:r>
      <w:hyperlink r:id="rId8" w:history="1">
        <w:r w:rsidRPr="00A1675A">
          <w:rPr>
            <w:rStyle w:val="Hyperlink"/>
          </w:rPr>
          <w:t>Aimee Lyons</w:t>
        </w:r>
      </w:hyperlink>
      <w:r w:rsidRPr="00A1675A">
        <w:t xml:space="preserve">, </w:t>
      </w:r>
      <w:hyperlink r:id="rId9" w:history="1">
        <w:r w:rsidRPr="00A1675A">
          <w:rPr>
            <w:rStyle w:val="Hyperlink"/>
          </w:rPr>
          <w:t>DIYdarlin.com</w:t>
        </w:r>
      </w:hyperlink>
      <w:r w:rsidRPr="00A1675A">
        <w:rPr>
          <w:lang w:val="en-US"/>
        </w:rPr>
        <w:t xml:space="preserve">, </w:t>
      </w:r>
      <w:r>
        <w:rPr>
          <w:lang w:val="en-US"/>
        </w:rPr>
        <w:t>11</w:t>
      </w:r>
      <w:r w:rsidRPr="00A1675A">
        <w:rPr>
          <w:lang w:val="en-US"/>
        </w:rPr>
        <w:t xml:space="preserve"> August 2025.</w:t>
      </w:r>
    </w:p>
    <w:p w14:paraId="5BFAB027" w14:textId="77777777" w:rsidR="00A1675A" w:rsidRPr="00A1675A" w:rsidRDefault="00A1675A" w:rsidP="00763D37">
      <w:pPr>
        <w:spacing w:after="0"/>
        <w:rPr>
          <w:lang w:val="en-US"/>
        </w:rPr>
      </w:pPr>
    </w:p>
    <w:p w14:paraId="3FF70604" w14:textId="68E95056" w:rsidR="00A1675A" w:rsidRDefault="00A1675A" w:rsidP="00A1675A">
      <w:pPr>
        <w:spacing w:before="240" w:after="240"/>
        <w:rPr>
          <w:b/>
          <w:sz w:val="36"/>
          <w:szCs w:val="36"/>
        </w:rPr>
      </w:pPr>
      <w:r>
        <w:rPr>
          <w:b/>
          <w:sz w:val="36"/>
          <w:szCs w:val="36"/>
        </w:rPr>
        <w:t>A Parent’s Playbook for Raising Lifelong Learners</w:t>
      </w:r>
    </w:p>
    <w:p w14:paraId="18EABD1F" w14:textId="77777777" w:rsidR="00FF0AF5" w:rsidRDefault="00000000">
      <w:pPr>
        <w:spacing w:before="240" w:after="240"/>
      </w:pPr>
      <w:r>
        <w:t xml:space="preserve">Every child starts with questions. Why is the sky blue? How does a seed become a tree? Somewhere along the way, too many kids lose that spark; not because </w:t>
      </w:r>
      <w:proofErr w:type="gramStart"/>
      <w:r>
        <w:t>they’re</w:t>
      </w:r>
      <w:proofErr w:type="gramEnd"/>
      <w:r>
        <w:t xml:space="preserve"> lazy or distracted, but because adults unknowingly condition them to look for the “right” answer instead of the interesting one. Helping your child stay </w:t>
      </w:r>
      <w:proofErr w:type="gramStart"/>
      <w:r>
        <w:t>self-motivated</w:t>
      </w:r>
      <w:proofErr w:type="gramEnd"/>
      <w:r>
        <w:t xml:space="preserve"> and hungry to learn </w:t>
      </w:r>
      <w:proofErr w:type="gramStart"/>
      <w:r>
        <w:t>isn’t</w:t>
      </w:r>
      <w:proofErr w:type="gramEnd"/>
      <w:r>
        <w:t xml:space="preserve"> about enforcing routines or pushing achievement; </w:t>
      </w:r>
      <w:proofErr w:type="gramStart"/>
      <w:r>
        <w:t>it’s</w:t>
      </w:r>
      <w:proofErr w:type="gramEnd"/>
      <w:r>
        <w:t xml:space="preserve"> about shaping an environment that respects curiosity, builds resilience, and honors effort over outcomes. If you want to raise a child who loves to learn, </w:t>
      </w:r>
      <w:proofErr w:type="gramStart"/>
      <w:r>
        <w:t>it’s</w:t>
      </w:r>
      <w:proofErr w:type="gramEnd"/>
      <w:r>
        <w:t xml:space="preserve"> time to rebuild the foundation </w:t>
      </w:r>
      <w:proofErr w:type="gramStart"/>
      <w:r>
        <w:t>they’re</w:t>
      </w:r>
      <w:proofErr w:type="gramEnd"/>
      <w:r>
        <w:t xml:space="preserve"> standing on.</w:t>
      </w:r>
    </w:p>
    <w:p w14:paraId="0066082F" w14:textId="77777777" w:rsidR="00FF0AF5" w:rsidRDefault="00000000">
      <w:pPr>
        <w:spacing w:before="240" w:after="240"/>
        <w:rPr>
          <w:b/>
        </w:rPr>
      </w:pPr>
      <w:r>
        <w:rPr>
          <w:b/>
        </w:rPr>
        <w:t>Ask open‑ended questions</w:t>
      </w:r>
    </w:p>
    <w:p w14:paraId="6554B635" w14:textId="51AA016C" w:rsidR="00FF0AF5" w:rsidRDefault="00000000">
      <w:pPr>
        <w:spacing w:before="240" w:after="240"/>
      </w:pPr>
      <w:r>
        <w:t xml:space="preserve">It starts with how you talk to them. Instead of “What did you learn today?” try “What surprised you today?” You’re not fishing for facts, </w:t>
      </w:r>
      <w:hyperlink r:id="rId10">
        <w:r>
          <w:rPr>
            <w:color w:val="1155CC"/>
            <w:u w:val="single"/>
          </w:rPr>
          <w:t>you’re encouraging exploration</w:t>
        </w:r>
      </w:hyperlink>
      <w:r>
        <w:t xml:space="preserve">. When kids </w:t>
      </w:r>
      <w:proofErr w:type="gramStart"/>
      <w:r>
        <w:t>are asked</w:t>
      </w:r>
      <w:proofErr w:type="gramEnd"/>
      <w:r>
        <w:t xml:space="preserve"> closed questions, they shut down quickly. When you ask open</w:t>
      </w:r>
      <w:r w:rsidR="005E67DF">
        <w:t>-ended</w:t>
      </w:r>
      <w:r>
        <w:t xml:space="preserve"> </w:t>
      </w:r>
      <w:r w:rsidR="005E67DF">
        <w:t>questions</w:t>
      </w:r>
      <w:r>
        <w:t xml:space="preserve">, their gears start turning. A question like “What else could that be used for?” stretches their thinking with open‑ended prompts that </w:t>
      </w:r>
      <w:proofErr w:type="gramStart"/>
      <w:r>
        <w:t>don’t</w:t>
      </w:r>
      <w:proofErr w:type="gramEnd"/>
      <w:r>
        <w:t xml:space="preserve"> chase a right answer but </w:t>
      </w:r>
      <w:r>
        <w:lastRenderedPageBreak/>
        <w:t>invite possibilities. That kind of scaffolding builds confidence and autonomy. It tells the child their thoughts matter, not just their performance.</w:t>
      </w:r>
    </w:p>
    <w:p w14:paraId="7DDF05DD" w14:textId="77777777" w:rsidR="00FF0AF5" w:rsidRDefault="00000000">
      <w:pPr>
        <w:spacing w:before="240" w:after="240"/>
        <w:rPr>
          <w:b/>
        </w:rPr>
      </w:pPr>
      <w:r>
        <w:rPr>
          <w:b/>
        </w:rPr>
        <w:t>Let play lead learning</w:t>
      </w:r>
    </w:p>
    <w:p w14:paraId="6FF0EC1D" w14:textId="5625F846" w:rsidR="00FF0AF5" w:rsidRDefault="00000000">
      <w:pPr>
        <w:spacing w:before="240" w:after="240"/>
      </w:pPr>
      <w:r>
        <w:t xml:space="preserve">Unstructured play </w:t>
      </w:r>
      <w:proofErr w:type="gramStart"/>
      <w:r>
        <w:t>isn’t</w:t>
      </w:r>
      <w:proofErr w:type="gramEnd"/>
      <w:r>
        <w:t xml:space="preserve"> a distraction from “real” learning</w:t>
      </w:r>
      <w:r w:rsidR="005E67DF">
        <w:t>;</w:t>
      </w:r>
      <w:r>
        <w:t xml:space="preserve"> it </w:t>
      </w:r>
      <w:r>
        <w:rPr>
          <w:i/>
        </w:rPr>
        <w:t>is</w:t>
      </w:r>
      <w:r>
        <w:t xml:space="preserve"> real learning. When kids play, </w:t>
      </w:r>
      <w:proofErr w:type="gramStart"/>
      <w:r>
        <w:t>they’re</w:t>
      </w:r>
      <w:proofErr w:type="gramEnd"/>
      <w:r>
        <w:t xml:space="preserve"> experimenting, constructing hypotheses, and adjusting in real time. Play lays</w:t>
      </w:r>
      <w:hyperlink r:id="rId11">
        <w:r>
          <w:rPr>
            <w:color w:val="1155CC"/>
            <w:u w:val="single"/>
          </w:rPr>
          <w:t xml:space="preserve"> brain foundations for future problem-solving</w:t>
        </w:r>
      </w:hyperlink>
      <w:r>
        <w:t xml:space="preserve">, language development, and self-regulation. </w:t>
      </w:r>
      <w:proofErr w:type="gramStart"/>
      <w:r>
        <w:t>There’s</w:t>
      </w:r>
      <w:proofErr w:type="gramEnd"/>
      <w:r>
        <w:t xml:space="preserve"> a </w:t>
      </w:r>
      <w:proofErr w:type="gramStart"/>
      <w:r>
        <w:t>reason children</w:t>
      </w:r>
      <w:proofErr w:type="gramEnd"/>
      <w:r>
        <w:t xml:space="preserve"> who play freely tend to outpace </w:t>
      </w:r>
      <w:r w:rsidR="005E67DF">
        <w:t xml:space="preserve">their </w:t>
      </w:r>
      <w:r>
        <w:t xml:space="preserve">peers in creative and social skills. But this only works if adults resist the urge to hijack play with structure or outcomes. Your job </w:t>
      </w:r>
      <w:proofErr w:type="gramStart"/>
      <w:r>
        <w:t>isn’t</w:t>
      </w:r>
      <w:proofErr w:type="gramEnd"/>
      <w:r>
        <w:t xml:space="preserve"> to control it — </w:t>
      </w:r>
      <w:proofErr w:type="gramStart"/>
      <w:r>
        <w:t>it’s</w:t>
      </w:r>
      <w:proofErr w:type="gramEnd"/>
      <w:r>
        <w:t xml:space="preserve"> to protect the space where it can unfold.</w:t>
      </w:r>
    </w:p>
    <w:p w14:paraId="089F060E" w14:textId="77777777" w:rsidR="00FF0AF5" w:rsidRDefault="00000000">
      <w:pPr>
        <w:spacing w:before="240" w:after="240"/>
        <w:rPr>
          <w:b/>
        </w:rPr>
      </w:pPr>
      <w:r>
        <w:rPr>
          <w:b/>
        </w:rPr>
        <w:t>Introduce real‑world problem solving</w:t>
      </w:r>
    </w:p>
    <w:p w14:paraId="57B801C1" w14:textId="77777777" w:rsidR="00FF0AF5" w:rsidRDefault="00000000">
      <w:pPr>
        <w:spacing w:before="240" w:after="240"/>
      </w:pPr>
      <w:r>
        <w:t xml:space="preserve">Too often, kids </w:t>
      </w:r>
      <w:proofErr w:type="gramStart"/>
      <w:r>
        <w:t>are asked</w:t>
      </w:r>
      <w:proofErr w:type="gramEnd"/>
      <w:r>
        <w:t xml:space="preserve"> to memorize things they </w:t>
      </w:r>
      <w:proofErr w:type="gramStart"/>
      <w:r>
        <w:t>don’t</w:t>
      </w:r>
      <w:proofErr w:type="gramEnd"/>
      <w:r>
        <w:t xml:space="preserve"> care about, then punished for forgetting. Flip that. Show them </w:t>
      </w:r>
      <w:hyperlink r:id="rId12">
        <w:r>
          <w:rPr>
            <w:color w:val="1155CC"/>
            <w:u w:val="single"/>
          </w:rPr>
          <w:t>how knowledge lives in the real world</w:t>
        </w:r>
      </w:hyperlink>
      <w:r>
        <w:t xml:space="preserve">. Whether </w:t>
      </w:r>
      <w:proofErr w:type="gramStart"/>
      <w:r>
        <w:t>it’s</w:t>
      </w:r>
      <w:proofErr w:type="gramEnd"/>
      <w:r>
        <w:t xml:space="preserve"> budgeting for a family dinner or planning a backyard garden, kids light up when </w:t>
      </w:r>
      <w:proofErr w:type="gramStart"/>
      <w:r>
        <w:t>they’re</w:t>
      </w:r>
      <w:proofErr w:type="gramEnd"/>
      <w:r>
        <w:t xml:space="preserve"> solving actual problems. When you invite them to solve practical problems at home, </w:t>
      </w:r>
      <w:proofErr w:type="gramStart"/>
      <w:r>
        <w:t>you’re</w:t>
      </w:r>
      <w:proofErr w:type="gramEnd"/>
      <w:r>
        <w:t xml:space="preserve"> giving them context, relevance, and a reason to engage. </w:t>
      </w:r>
      <w:proofErr w:type="gramStart"/>
      <w:r>
        <w:t>Don’t</w:t>
      </w:r>
      <w:proofErr w:type="gramEnd"/>
      <w:r>
        <w:t xml:space="preserve"> be afraid to let them struggle — </w:t>
      </w:r>
      <w:proofErr w:type="gramStart"/>
      <w:r>
        <w:t>that’s</w:t>
      </w:r>
      <w:proofErr w:type="gramEnd"/>
      <w:r>
        <w:t xml:space="preserve"> where the learning lives.</w:t>
      </w:r>
    </w:p>
    <w:p w14:paraId="49282B92" w14:textId="77777777" w:rsidR="00FF0AF5" w:rsidRDefault="00000000">
      <w:pPr>
        <w:spacing w:before="240" w:after="240"/>
        <w:rPr>
          <w:b/>
        </w:rPr>
      </w:pPr>
      <w:r>
        <w:rPr>
          <w:b/>
        </w:rPr>
        <w:t>Support goal setting and autonomy</w:t>
      </w:r>
    </w:p>
    <w:p w14:paraId="251C4D71" w14:textId="13F200E5" w:rsidR="00FF0AF5" w:rsidRDefault="00000000">
      <w:pPr>
        <w:spacing w:before="240" w:after="240"/>
      </w:pPr>
      <w:r>
        <w:t xml:space="preserve">Instead of driving the ship for them, hand over the compass. Ask what </w:t>
      </w:r>
      <w:proofErr w:type="gramStart"/>
      <w:r>
        <w:t>they’d</w:t>
      </w:r>
      <w:proofErr w:type="gramEnd"/>
      <w:r>
        <w:t xml:space="preserve"> like to get better at this week. Let them pick the book. Let them design the checklist. When kids have a hand in shaping their direction, they show up differently. The research is clear: </w:t>
      </w:r>
      <w:hyperlink r:id="rId13">
        <w:r>
          <w:rPr>
            <w:color w:val="1155CC"/>
            <w:u w:val="single"/>
          </w:rPr>
          <w:t>autonomy boosts sustained effort</w:t>
        </w:r>
      </w:hyperlink>
      <w:r>
        <w:t xml:space="preserve">, especially when goals are self-selected and not externally imposed. That </w:t>
      </w:r>
      <w:proofErr w:type="gramStart"/>
      <w:r>
        <w:t>doesn’t</w:t>
      </w:r>
      <w:proofErr w:type="gramEnd"/>
      <w:r>
        <w:t xml:space="preserve"> mean abandoning structure</w:t>
      </w:r>
      <w:r w:rsidR="005E67DF">
        <w:t>;</w:t>
      </w:r>
      <w:r>
        <w:t xml:space="preserve"> it means building structure that flexes with them, not over them.</w:t>
      </w:r>
    </w:p>
    <w:p w14:paraId="49D3B3E1" w14:textId="77777777" w:rsidR="00FF0AF5" w:rsidRDefault="00000000">
      <w:pPr>
        <w:spacing w:before="240" w:after="240"/>
        <w:rPr>
          <w:b/>
        </w:rPr>
      </w:pPr>
      <w:r>
        <w:rPr>
          <w:b/>
        </w:rPr>
        <w:t>Balance challenge and resilience</w:t>
      </w:r>
    </w:p>
    <w:p w14:paraId="59A891AF" w14:textId="77777777" w:rsidR="00FF0AF5" w:rsidRDefault="00000000">
      <w:pPr>
        <w:spacing w:before="240" w:after="240"/>
      </w:pPr>
      <w:r>
        <w:t xml:space="preserve">You </w:t>
      </w:r>
      <w:proofErr w:type="gramStart"/>
      <w:r>
        <w:t>can’t</w:t>
      </w:r>
      <w:proofErr w:type="gramEnd"/>
      <w:r>
        <w:t xml:space="preserve"> protect your child from failure, and you </w:t>
      </w:r>
      <w:proofErr w:type="gramStart"/>
      <w:r>
        <w:t>shouldn’t</w:t>
      </w:r>
      <w:proofErr w:type="gramEnd"/>
      <w:r>
        <w:t xml:space="preserve"> try to. What you can do is frame it. If a child spills the science project or forgets the dance steps, </w:t>
      </w:r>
      <w:proofErr w:type="gramStart"/>
      <w:r>
        <w:t>don’t</w:t>
      </w:r>
      <w:proofErr w:type="gramEnd"/>
      <w:r>
        <w:t xml:space="preserve"> rush to fix it. Let them sit with the frustration. Let them start over. When you</w:t>
      </w:r>
      <w:hyperlink r:id="rId14">
        <w:r>
          <w:t xml:space="preserve"> </w:t>
        </w:r>
      </w:hyperlink>
      <w:hyperlink r:id="rId15">
        <w:r>
          <w:rPr>
            <w:color w:val="1155CC"/>
            <w:u w:val="single"/>
          </w:rPr>
          <w:t>let minor setbacks build resilience</w:t>
        </w:r>
      </w:hyperlink>
      <w:r>
        <w:t xml:space="preserve">, you’re teaching them that discomfort isn’t a threat, it’s part of the process. This is where grit </w:t>
      </w:r>
      <w:proofErr w:type="gramStart"/>
      <w:r>
        <w:t>gets built</w:t>
      </w:r>
      <w:proofErr w:type="gramEnd"/>
      <w:r>
        <w:t xml:space="preserve">: in the micro-moments of </w:t>
      </w:r>
      <w:proofErr w:type="gramStart"/>
      <w:r>
        <w:t>falling down</w:t>
      </w:r>
      <w:proofErr w:type="gramEnd"/>
      <w:r>
        <w:t xml:space="preserve"> and choosing to get back up without shame.</w:t>
      </w:r>
    </w:p>
    <w:p w14:paraId="32E9C356" w14:textId="77777777" w:rsidR="00FF0AF5" w:rsidRDefault="00000000">
      <w:pPr>
        <w:spacing w:before="240" w:after="240"/>
        <w:rPr>
          <w:b/>
        </w:rPr>
      </w:pPr>
      <w:r>
        <w:rPr>
          <w:b/>
        </w:rPr>
        <w:t>Model lifelong learning</w:t>
      </w:r>
    </w:p>
    <w:p w14:paraId="4CF78F23" w14:textId="77777777" w:rsidR="00FF0AF5" w:rsidRDefault="00000000">
      <w:pPr>
        <w:spacing w:before="240" w:after="240"/>
      </w:pPr>
      <w:r>
        <w:t xml:space="preserve">Kids believe what they see more than what </w:t>
      </w:r>
      <w:proofErr w:type="gramStart"/>
      <w:r>
        <w:t>they’re</w:t>
      </w:r>
      <w:proofErr w:type="gramEnd"/>
      <w:r>
        <w:t xml:space="preserve"> told. If you want your child to love learning, show them you do too. Whether </w:t>
      </w:r>
      <w:proofErr w:type="gramStart"/>
      <w:r>
        <w:t>you’re</w:t>
      </w:r>
      <w:proofErr w:type="gramEnd"/>
      <w:r>
        <w:t xml:space="preserve"> reading a new book, learning a skill, or returning to school, your example speaks volumes. </w:t>
      </w:r>
      <w:hyperlink r:id="rId16">
        <w:r>
          <w:rPr>
            <w:color w:val="1155CC"/>
            <w:u w:val="single"/>
          </w:rPr>
          <w:t>Check this out</w:t>
        </w:r>
      </w:hyperlink>
      <w:r>
        <w:t xml:space="preserve">: Thanks to flexible online degree programs, parents now have access to continuing education that fits within work and family life. And by exploring how the mind works through a degree in psychology, you </w:t>
      </w:r>
      <w:r>
        <w:lastRenderedPageBreak/>
        <w:t>deepen your ability to support those around you, especially the ones still figuring themselves out.</w:t>
      </w:r>
    </w:p>
    <w:p w14:paraId="503B03D6" w14:textId="77777777" w:rsidR="00FF0AF5" w:rsidRDefault="00000000">
      <w:pPr>
        <w:spacing w:before="240" w:after="240"/>
        <w:rPr>
          <w:b/>
        </w:rPr>
      </w:pPr>
      <w:r>
        <w:rPr>
          <w:b/>
        </w:rPr>
        <w:t>Celebrate effort over outcomes</w:t>
      </w:r>
    </w:p>
    <w:p w14:paraId="030F0595" w14:textId="77777777" w:rsidR="00FF0AF5" w:rsidRDefault="00000000">
      <w:pPr>
        <w:spacing w:before="240" w:after="240"/>
      </w:pPr>
      <w:r>
        <w:t xml:space="preserve">Praise </w:t>
      </w:r>
      <w:proofErr w:type="gramStart"/>
      <w:r>
        <w:t>isn’t</w:t>
      </w:r>
      <w:proofErr w:type="gramEnd"/>
      <w:r>
        <w:t xml:space="preserve"> neutral. It either fuels a growth mindset or reinforces a fear of failure. When a child hears “You’re so smart,” they learn to perform. When they hear “You worked really hard on that,” they learn to persist. Effort-based praise builds internal motivation. It makes the child feel ownership of their growth, not fear of losing approval. When you</w:t>
      </w:r>
      <w:hyperlink r:id="rId17">
        <w:r>
          <w:t xml:space="preserve"> </w:t>
        </w:r>
      </w:hyperlink>
      <w:hyperlink r:id="rId18">
        <w:r>
          <w:rPr>
            <w:color w:val="1155CC"/>
            <w:u w:val="single"/>
          </w:rPr>
          <w:t>praise effort, not ability</w:t>
        </w:r>
      </w:hyperlink>
      <w:r>
        <w:t xml:space="preserve">, you’re saying, “What you </w:t>
      </w:r>
      <w:r>
        <w:rPr>
          <w:i/>
        </w:rPr>
        <w:t>do</w:t>
      </w:r>
      <w:r>
        <w:t xml:space="preserve"> shapes who you become,” not “Who you are determines what you can do.”</w:t>
      </w:r>
    </w:p>
    <w:p w14:paraId="7255DAA0" w14:textId="309C7AD0" w:rsidR="00FF0AF5" w:rsidRDefault="00000000">
      <w:pPr>
        <w:spacing w:before="240" w:after="240"/>
      </w:pPr>
      <w:r>
        <w:t xml:space="preserve">You </w:t>
      </w:r>
      <w:proofErr w:type="gramStart"/>
      <w:r>
        <w:t>don’t</w:t>
      </w:r>
      <w:proofErr w:type="gramEnd"/>
      <w:r>
        <w:t xml:space="preserve"> need to be an expert in child development to raise a curious, driven learner. You just need to stay awake to the moments </w:t>
      </w:r>
      <w:r w:rsidR="00763D37">
        <w:t>when</w:t>
      </w:r>
      <w:r>
        <w:t xml:space="preserve"> learning </w:t>
      </w:r>
      <w:r w:rsidR="00763D37">
        <w:t>happens and</w:t>
      </w:r>
      <w:r>
        <w:t xml:space="preserve"> protect them. Ask questions that </w:t>
      </w:r>
      <w:proofErr w:type="gramStart"/>
      <w:r>
        <w:t>don’t</w:t>
      </w:r>
      <w:proofErr w:type="gramEnd"/>
      <w:r>
        <w:t xml:space="preserve"> have answers. Leave space for play that </w:t>
      </w:r>
      <w:proofErr w:type="gramStart"/>
      <w:r>
        <w:t>doesn’t</w:t>
      </w:r>
      <w:proofErr w:type="gramEnd"/>
      <w:r>
        <w:t xml:space="preserve"> produce anything. Frame mistakes as invitations to try again. Hand over </w:t>
      </w:r>
      <w:proofErr w:type="gramStart"/>
      <w:r>
        <w:t>some of</w:t>
      </w:r>
      <w:proofErr w:type="gramEnd"/>
      <w:r>
        <w:t xml:space="preserve"> the reins and let your child surprise you. And </w:t>
      </w:r>
      <w:proofErr w:type="gramStart"/>
      <w:r>
        <w:t>most of</w:t>
      </w:r>
      <w:proofErr w:type="gramEnd"/>
      <w:r>
        <w:t xml:space="preserve"> all, be the kind of learner you hope </w:t>
      </w:r>
      <w:proofErr w:type="gramStart"/>
      <w:r>
        <w:t>they’ll</w:t>
      </w:r>
      <w:proofErr w:type="gramEnd"/>
      <w:r>
        <w:t xml:space="preserve"> become. Kids </w:t>
      </w:r>
      <w:proofErr w:type="gramStart"/>
      <w:r>
        <w:t>don’t</w:t>
      </w:r>
      <w:proofErr w:type="gramEnd"/>
      <w:r>
        <w:t xml:space="preserve"> need perfection. They need models, margins, and momentum. The rest? </w:t>
      </w:r>
      <w:proofErr w:type="gramStart"/>
      <w:r>
        <w:t>They’ll</w:t>
      </w:r>
      <w:proofErr w:type="gramEnd"/>
      <w:r>
        <w:t xml:space="preserve"> figure it out, one spark at a time.</w:t>
      </w:r>
    </w:p>
    <w:p w14:paraId="29F87BF5" w14:textId="77777777" w:rsidR="00A1675A" w:rsidRPr="00A1675A" w:rsidRDefault="00A1675A" w:rsidP="00A1675A">
      <w:pPr>
        <w:pBdr>
          <w:top w:val="nil"/>
          <w:left w:val="nil"/>
          <w:bottom w:val="nil"/>
          <w:right w:val="nil"/>
          <w:between w:val="nil"/>
        </w:pBdr>
        <w:spacing w:before="180" w:after="180"/>
      </w:pPr>
    </w:p>
    <w:p w14:paraId="3CB83CFF" w14:textId="77777777" w:rsidR="00A1675A" w:rsidRPr="00A1675A" w:rsidRDefault="00A1675A" w:rsidP="00A1675A">
      <w:pPr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i/>
        </w:rPr>
      </w:pPr>
      <w:r w:rsidRPr="00A1675A">
        <w:rPr>
          <w:i/>
        </w:rPr>
        <w:t xml:space="preserve">Explore the rich tapestry of the Toomey family legacy and discover a wealth of resources on genealogy, STEM tutoring, and more at </w:t>
      </w:r>
      <w:hyperlink r:id="rId19" w:history="1">
        <w:r w:rsidRPr="00A1675A">
          <w:rPr>
            <w:rStyle w:val="Hyperlink"/>
            <w:i/>
          </w:rPr>
          <w:t>Toomey.org</w:t>
        </w:r>
      </w:hyperlink>
      <w:r w:rsidRPr="00A1675A">
        <w:rPr>
          <w:i/>
        </w:rPr>
        <w:t>!</w:t>
      </w:r>
    </w:p>
    <w:p w14:paraId="36A059E3" w14:textId="77777777" w:rsidR="00A1675A" w:rsidRDefault="00A1675A">
      <w:pPr>
        <w:pBdr>
          <w:top w:val="nil"/>
          <w:left w:val="nil"/>
          <w:bottom w:val="nil"/>
          <w:right w:val="nil"/>
          <w:between w:val="nil"/>
        </w:pBdr>
        <w:spacing w:before="180" w:after="180"/>
      </w:pPr>
    </w:p>
    <w:sectPr w:rsidR="00A1675A">
      <w:footerReference w:type="default" r:id="rId20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E17A" w14:textId="77777777" w:rsidR="00161EF0" w:rsidRDefault="00161EF0" w:rsidP="00A1675A">
      <w:pPr>
        <w:spacing w:after="0"/>
      </w:pPr>
      <w:r>
        <w:separator/>
      </w:r>
    </w:p>
  </w:endnote>
  <w:endnote w:type="continuationSeparator" w:id="0">
    <w:p w14:paraId="12ECEB16" w14:textId="77777777" w:rsidR="00161EF0" w:rsidRDefault="00161EF0" w:rsidP="00A16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87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7A15F" w14:textId="1E0317C5" w:rsidR="00A1675A" w:rsidRDefault="00A167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A736C" w14:textId="77777777" w:rsidR="00A1675A" w:rsidRDefault="00A16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EE3A" w14:textId="77777777" w:rsidR="00161EF0" w:rsidRDefault="00161EF0" w:rsidP="00A1675A">
      <w:pPr>
        <w:spacing w:after="0"/>
      </w:pPr>
      <w:r>
        <w:separator/>
      </w:r>
    </w:p>
  </w:footnote>
  <w:footnote w:type="continuationSeparator" w:id="0">
    <w:p w14:paraId="05A97F1C" w14:textId="77777777" w:rsidR="00161EF0" w:rsidRDefault="00161EF0" w:rsidP="00A167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F5"/>
    <w:rsid w:val="00161EF0"/>
    <w:rsid w:val="005E67DF"/>
    <w:rsid w:val="00763D37"/>
    <w:rsid w:val="008E710D"/>
    <w:rsid w:val="00A1675A"/>
    <w:rsid w:val="00C4761F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C4066"/>
  <w15:docId w15:val="{DC6FC5FC-A44F-45D1-96A8-460B6EC1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i/>
      <w:color w:val="4F81B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240"/>
      <w:jc w:val="center"/>
    </w:pPr>
    <w:rPr>
      <w:rFonts w:ascii="Calibri" w:eastAsia="Calibri" w:hAnsi="Calibri" w:cs="Calibri"/>
      <w:b/>
      <w:color w:val="335B8A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40" w:after="240"/>
      <w:jc w:val="center"/>
    </w:pPr>
    <w:rPr>
      <w:rFonts w:ascii="Calibri" w:eastAsia="Calibri" w:hAnsi="Calibri" w:cs="Calibri"/>
      <w:b/>
      <w:color w:val="335B8A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167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675A"/>
  </w:style>
  <w:style w:type="paragraph" w:styleId="Footer">
    <w:name w:val="footer"/>
    <w:basedOn w:val="Normal"/>
    <w:link w:val="FooterChar"/>
    <w:uiPriority w:val="99"/>
    <w:unhideWhenUsed/>
    <w:rsid w:val="00A167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675A"/>
  </w:style>
  <w:style w:type="character" w:styleId="Hyperlink">
    <w:name w:val="Hyperlink"/>
    <w:basedOn w:val="DefaultParagraphFont"/>
    <w:uiPriority w:val="99"/>
    <w:unhideWhenUsed/>
    <w:rsid w:val="00A167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ons@diydarlin.com" TargetMode="External"/><Relationship Id="rId13" Type="http://schemas.openxmlformats.org/officeDocument/2006/relationships/hyperlink" Target="https://www.owledgroup.com/blog/childautonomy" TargetMode="External"/><Relationship Id="rId18" Type="http://schemas.openxmlformats.org/officeDocument/2006/relationships/hyperlink" Target="https://oxfordlearning.com/praising-children-for-effort-rather-than-ability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pexels.com/photo/a-man-reading-a-book-to-his-son-7641424/" TargetMode="External"/><Relationship Id="rId12" Type="http://schemas.openxmlformats.org/officeDocument/2006/relationships/hyperlink" Target="https://www.edweek.org/teaching-learning/are-real-world-problem-solving-skills-essential-for-students/2024/05" TargetMode="External"/><Relationship Id="rId17" Type="http://schemas.openxmlformats.org/officeDocument/2006/relationships/hyperlink" Target="https://oxfordlearning.com/praising-children-for-effort-rather-than-abili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hoenix.edu/online-psychology-degrees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learningthroughplay.com/explore-the-research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hildmind.org/article/how-to-help-kids-learn-to-fail/" TargetMode="External"/><Relationship Id="rId10" Type="http://schemas.openxmlformats.org/officeDocument/2006/relationships/hyperlink" Target="https://www.responsiveclassroom.org/open-ended-questions/" TargetMode="External"/><Relationship Id="rId19" Type="http://schemas.openxmlformats.org/officeDocument/2006/relationships/hyperlink" Target="https://www.toomey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IYdarlin.com" TargetMode="External"/><Relationship Id="rId14" Type="http://schemas.openxmlformats.org/officeDocument/2006/relationships/hyperlink" Target="https://childmind.org/article/how-to-help-kids-learn-to-fai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856</Words>
  <Characters>4364</Characters>
  <Application>Microsoft Office Word</Application>
  <DocSecurity>0</DocSecurity>
  <Lines>74</Lines>
  <Paragraphs>20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7</cp:revision>
  <cp:lastPrinted>2025-08-12T21:38:00Z</cp:lastPrinted>
  <dcterms:created xsi:type="dcterms:W3CDTF">2025-08-12T21:27:00Z</dcterms:created>
  <dcterms:modified xsi:type="dcterms:W3CDTF">2025-08-12T21:38:00Z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5f820e639294ed39c226a8bea0ae33f55c5bd38cf9e4770af7687a0096ad166a</vt:lpwstr>
  </property>
</Properties>
</file>